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rPr>
          <w:rFonts w:hint="eastAsia"/>
        </w:rPr>
      </w:pPr>
    </w:p>
    <w:tbl>
      <w:tblPr>
        <w:tblStyle w:val="4"/>
        <w:tblW w:w="10140" w:type="dxa"/>
        <w:tblInd w:w="-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715"/>
        <w:gridCol w:w="239"/>
        <w:gridCol w:w="885"/>
        <w:gridCol w:w="137"/>
        <w:gridCol w:w="1138"/>
        <w:gridCol w:w="1350"/>
        <w:gridCol w:w="1241"/>
        <w:gridCol w:w="243"/>
        <w:gridCol w:w="1017"/>
        <w:gridCol w:w="4"/>
        <w:gridCol w:w="366"/>
        <w:gridCol w:w="134"/>
        <w:gridCol w:w="8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7" w:type="dxa"/>
          <w:trHeight w:val="1170" w:hRule="atLeast"/>
        </w:trPr>
        <w:tc>
          <w:tcPr>
            <w:tcW w:w="924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XX(镇/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街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）小微企业上规上限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助保贷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贴息申请汇总表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（镇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街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填报）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8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填报单位: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日期：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5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单位：人民币、元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统一社会代码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/>
              </w:rPr>
              <w:t>2021年末是否达到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</w:rPr>
              <w:t>上规上限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eastAsia="zh-CN"/>
              </w:rPr>
              <w:t>标准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贷款金额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实际支付利息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（不含罚息）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申请贴息金额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(企业曾用名称）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31" w:type="dxa"/>
          <w:trHeight w:val="595" w:hRule="atLeast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经办：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审核：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7" w:type="dxa"/>
          <w:trHeight w:val="373" w:hRule="atLeast"/>
        </w:trPr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说明：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1.2021年末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spacing w:val="-6"/>
          <w:kern w:val="0"/>
          <w:sz w:val="24"/>
          <w:szCs w:val="24"/>
          <w:u w:val="none"/>
        </w:rPr>
        <w:t>上规上限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spacing w:val="-6"/>
          <w:kern w:val="0"/>
          <w:sz w:val="24"/>
          <w:szCs w:val="24"/>
          <w:u w:val="none"/>
          <w:lang w:eastAsia="zh-CN"/>
        </w:rPr>
        <w:t>是指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“企业必须是20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年度达到国家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规上限上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企业标准，并且在国家联网直报系统上填报数据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”</w:t>
      </w:r>
    </w:p>
    <w:p>
      <w:pPr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本表根据企业提交的《中山市小微企业上规上限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助保贷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贴息申请表》内容审核后汇总填列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2538"/>
    <w:rsid w:val="00432538"/>
    <w:rsid w:val="0EA51A34"/>
    <w:rsid w:val="220E6811"/>
    <w:rsid w:val="39071D31"/>
    <w:rsid w:val="3B8726D4"/>
    <w:rsid w:val="3F4255EC"/>
    <w:rsid w:val="476A3A5B"/>
    <w:rsid w:val="47B84AA8"/>
    <w:rsid w:val="553A0301"/>
    <w:rsid w:val="672D4F56"/>
    <w:rsid w:val="7F3506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57</Words>
  <Characters>330</Characters>
  <Lines>2</Lines>
  <Paragraphs>1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2017-05-08T09:17:00Z</dcterms:created>
  <dc:creator>严羡敏</dc:creator>
  <cp:lastModifiedBy>严羡敏</cp:lastModifiedBy>
  <cp:lastPrinted>2020-04-28T08:57:00Z</cp:lastPrinted>
  <dcterms:modified xsi:type="dcterms:W3CDTF">2022-04-15T01:40:10Z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